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D68" w:rsidRDefault="003E3DAD" w:rsidP="005C7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Контрольные вопросы Р2</w:t>
      </w:r>
    </w:p>
    <w:p w:rsidR="005C7EC6" w:rsidRPr="005C7EC6" w:rsidRDefault="005C7EC6" w:rsidP="005C7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основные аспекты (экономический, правовой, экологический и др.) характеризуют понятия землепользования и землевладения?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основные методические подходы используются при установлении площади новых землевладений и землепользований?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В чем заключается балансовый и расчетно-конструктивный методы определения размеров сельскохозяйственных предприятий?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требования предъявляются к размещению и формированию землевладений и землепользований сельскохозяйственных предприятий?</w:t>
      </w:r>
    </w:p>
    <w:p w:rsidR="005C7EC6" w:rsidRDefault="003E3DAD" w:rsidP="003E3DA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правила учитываются при проектировании и размещении границ землепользований на местности?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 классифицируются населённые пункты и по каким признакам они подразделяются?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основные территориальные зоны выделяются в пределах населённых пунктов и в чем их назначение?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факторы учитываются при установлении площади населённых пунктов и соотношения их территорий?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Что такое зонирование территории населённых пунктов и какие его виды существуют?</w:t>
      </w:r>
    </w:p>
    <w:p w:rsidR="003E3DAD" w:rsidRDefault="003E3DAD" w:rsidP="003E3DA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основные правила и этапы включает процесс межевания территории населённых пунктов?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основные категории земель входят в состав земель поселений и как они классифицируются?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Что относится к землям застройки и какие виды объектов на них размещаются?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функциональные зоны выделяются в составе земель застройки и в чем их назначение?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 устанавливаются границы земель застройки и какие документы регулируют их планирование и использование?</w:t>
      </w:r>
    </w:p>
    <w:p w:rsidR="003E3DAD" w:rsidRDefault="003E3DAD" w:rsidP="003E3DA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правила и условия действуют при использовании земель застройки и осуществлении строительства в населённых пунктах?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lastRenderedPageBreak/>
        <w:t>Каков порядок использования земель общего пользования в населённых пунктах и какие объекты на них допускается размещать?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ограничения действуют при использовании парков, скверов, бульваров и прибрежных зон?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земли относятся к землям сельскохозяйственного назначения в пределах населённых пунктов?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функциональные зоны выделяются в составе земель сельскохозяйственного назначения и в чем их назначение?</w:t>
      </w:r>
    </w:p>
    <w:p w:rsidR="003E3DAD" w:rsidRDefault="003E3DAD" w:rsidP="003E3DA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Что включает состав земель пригородных зон и какие особенности их использования?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Что понимается под чертой населённого пункта и какое она имеет значение в системе землепользования?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основные виды земель входят в состав земель населённых пунктов?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В каких случаях и по каким основаниям осуществляется изменение черты населённого пункта?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основные этапы включает процесс установления и изменения городской или поселковой черты?</w:t>
      </w:r>
    </w:p>
    <w:p w:rsidR="003E3DAD" w:rsidRDefault="003E3DAD" w:rsidP="003E3DA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материалы и документы входят в состав проекта установления черты населённого пункта?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В каких случаях проводится установление и изменение черты сельских населённых пунктов?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основные задачи и этапы включает инвентаризация земель сельских населённых пунктов?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материалы и документы включаются в землеустроительное дело при инвентаризации земель?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after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На каких основах и документах формируется проект установления черты сельского населённого пункта?</w:t>
      </w:r>
    </w:p>
    <w:p w:rsidR="003E3DAD" w:rsidRPr="003E3DAD" w:rsidRDefault="003E3DAD" w:rsidP="003E3DA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  <w:lang w:val="kk-KZ"/>
        </w:rPr>
      </w:pPr>
      <w:r w:rsidRPr="003E3DAD">
        <w:rPr>
          <w:sz w:val="28"/>
          <w:szCs w:val="28"/>
          <w:lang w:val="kk-KZ"/>
        </w:rPr>
        <w:t>Какие основные вопросы решаются при проектировании установления черты сельских населённых пунктов?</w:t>
      </w:r>
      <w:bookmarkStart w:id="0" w:name="_GoBack"/>
      <w:bookmarkEnd w:id="0"/>
    </w:p>
    <w:sectPr w:rsidR="003E3DAD" w:rsidRPr="003E3DAD" w:rsidSect="009D6D51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6F28"/>
    <w:multiLevelType w:val="multilevel"/>
    <w:tmpl w:val="5D38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B5814"/>
    <w:multiLevelType w:val="multilevel"/>
    <w:tmpl w:val="8788FE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8E67DF"/>
    <w:multiLevelType w:val="multilevel"/>
    <w:tmpl w:val="2E8C19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645417"/>
    <w:multiLevelType w:val="multilevel"/>
    <w:tmpl w:val="5D38C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44"/>
    <w:rsid w:val="002613F4"/>
    <w:rsid w:val="002E2744"/>
    <w:rsid w:val="0032774A"/>
    <w:rsid w:val="00365D68"/>
    <w:rsid w:val="003E3DAD"/>
    <w:rsid w:val="005C7EC6"/>
    <w:rsid w:val="009D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01BAA-63B1-4DDA-825E-ABAFFB56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2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274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E27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5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4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2026-04-21T10:04:00Z</dcterms:created>
  <dcterms:modified xsi:type="dcterms:W3CDTF">2026-04-21T10:08:00Z</dcterms:modified>
</cp:coreProperties>
</file>